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mc:AlternateContent>
          <mc:Choice Requires="wps">
            <w:drawing>
              <wp:anchor distT="1883410" distB="635" distL="114300" distR="2598420" simplePos="0" relativeHeight="125829378" behindDoc="0" locked="0" layoutInCell="1" allowOverlap="1">
                <wp:simplePos x="0" y="0"/>
                <wp:positionH relativeFrom="page">
                  <wp:posOffset>4373880</wp:posOffset>
                </wp:positionH>
                <wp:positionV relativeFrom="paragraph">
                  <wp:posOffset>2073910</wp:posOffset>
                </wp:positionV>
                <wp:extent cx="551815" cy="130810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51815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KRS/CEiDG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4.40000000000003pt;margin-top:163.30000000000001pt;width:43.450000000000003pt;height:10.300000000000001pt;z-index:-125829375;mso-wrap-distance-left:9.pt;mso-wrap-distance-top:148.30000000000001pt;mso-wrap-distance-right:204.59999999999999pt;mso-wrap-distance-bottom:5.0000000000000003e-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KRS/CEiDG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1828800" distL="1964690" distR="114300" simplePos="0" relativeHeight="125829380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190500</wp:posOffset>
                </wp:positionV>
                <wp:extent cx="1185545" cy="186055"/>
                <wp:wrapSquare wrapText="bothSides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8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90.10000000000002pt;margin-top:15.pt;width:93.350000000000009pt;height:14.65pt;z-index:-125829373;mso-wrap-distance-left:154.70000000000002pt;mso-wrap-distance-right:9.pt;mso-wrap-distance-bottom:144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8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an style='display:none;'&gt;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620"/>
        <w:jc w:val="left"/>
      </w:pPr>
      <w:r>
        <w:rPr>
          <w:color w:val="000000"/>
          <w:spacing w:val="0"/>
          <w:w w:val="100"/>
          <w:position w:val="0"/>
        </w:rPr>
        <w:t>Oznaczenie sprawy: 2/2026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620"/>
        <w:jc w:val="left"/>
      </w:pPr>
      <w:r>
        <w:rPr>
          <w:b/>
          <w:bCs/>
          <w:color w:val="000000"/>
          <w:spacing w:val="0"/>
          <w:w w:val="100"/>
          <w:position w:val="0"/>
        </w:rPr>
        <w:t>Wykonawca: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80" w:line="240" w:lineRule="auto"/>
        <w:ind w:left="33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424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180" w:right="0" w:firstLine="0"/>
        <w:jc w:val="left"/>
      </w:pPr>
      <w:r>
        <w:rPr>
          <w:color w:val="000000"/>
          <w:spacing w:val="0"/>
          <w:w w:val="100"/>
          <w:position w:val="0"/>
        </w:rPr>
        <w:t>NIP/PESEL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620"/>
        <w:jc w:val="both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434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56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18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Prace remontowe przy ogrodzeniu wokół budynku Willi Caro w Gliwicach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oświadczam(y), co następuje:</w:t>
      </w:r>
    </w:p>
    <w:tbl>
      <w:tblPr>
        <w:tblOverlap w:val="never"/>
        <w:jc w:val="center"/>
        <w:tblLayout w:type="fixed"/>
      </w:tblPr>
      <w:tblGrid>
        <w:gridCol w:w="4320"/>
        <w:gridCol w:w="6485"/>
      </w:tblGrid>
      <w:tr>
        <w:trPr>
          <w:trHeight w:val="24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Następującym wykształceniem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i kwalifikacjami zawodowymi legitymuje się: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5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sam wykonawca: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lub (w zależności od wymogów określonych w stosownym ogłoszeniu lub dokumentach zamówienia)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45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jego kadra kierownicza: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12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a)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b)</w:t>
            </w:r>
          </w:p>
        </w:tc>
      </w:tr>
    </w:tbl>
    <w:p>
      <w:pPr>
        <w:widowControl w:val="0"/>
        <w:spacing w:after="1579" w:line="1" w:lineRule="exact"/>
      </w:pP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DOTYCZĄCE PODANYCH INFORMACJI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62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sectPr>
      <w:footnotePr>
        <w:pos w:val="pageBottom"/>
        <w:numFmt w:val="decimal"/>
        <w:numRestart w:val="continuous"/>
      </w:footnotePr>
      <w:pgSz w:w="11900" w:h="16840"/>
      <w:pgMar w:top="169" w:right="231" w:bottom="169" w:left="221" w:header="0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Inne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340"/>
      <w:ind w:left="34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Inne"/>
    <w:basedOn w:val="Normal"/>
    <w:link w:val="CharStyle8"/>
    <w:pPr>
      <w:widowControl w:val="0"/>
      <w:shd w:val="clear" w:color="auto" w:fill="auto"/>
      <w:spacing w:after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